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8A4" w:rsidRPr="007F4E29" w:rsidRDefault="006948A4" w:rsidP="006948A4">
      <w:pPr>
        <w:spacing w:line="480" w:lineRule="auto"/>
        <w:jc w:val="center"/>
        <w:rPr>
          <w:rFonts w:ascii="Times New Roman" w:hAnsi="Times New Roman" w:cs="Times New Roman"/>
          <w:b/>
          <w:sz w:val="24"/>
          <w:szCs w:val="24"/>
        </w:rPr>
      </w:pPr>
      <w:bookmarkStart w:id="0" w:name="OLE_LINK2"/>
      <w:bookmarkStart w:id="1" w:name="OLE_LINK3"/>
      <w:r w:rsidRPr="007F4E29">
        <w:rPr>
          <w:rFonts w:ascii="Times New Roman" w:hAnsi="Times New Roman" w:cs="Times New Roman"/>
          <w:b/>
          <w:sz w:val="24"/>
          <w:szCs w:val="24"/>
        </w:rPr>
        <w:t>Alendronate-decorated tumor microenvironmental sensitive PAMAM to treat bone metastases of lung cancer: Targeting ligand provides synergistic effect</w:t>
      </w:r>
      <w:bookmarkEnd w:id="0"/>
      <w:bookmarkEnd w:id="1"/>
    </w:p>
    <w:p w:rsidR="006948A4" w:rsidRPr="006948A4" w:rsidRDefault="006948A4" w:rsidP="006948A4">
      <w:pPr>
        <w:pStyle w:val="Default"/>
        <w:rPr>
          <w:rFonts w:asciiTheme="minorHAnsi" w:hAnsiTheme="minorHAnsi" w:cstheme="minorBidi"/>
          <w:color w:val="auto"/>
          <w:kern w:val="2"/>
          <w:sz w:val="21"/>
          <w:szCs w:val="22"/>
        </w:rPr>
      </w:pPr>
    </w:p>
    <w:p w:rsidR="006948A4" w:rsidRDefault="006948A4" w:rsidP="006948A4">
      <w:pPr>
        <w:pStyle w:val="Default"/>
        <w:rPr>
          <w:rFonts w:asciiTheme="minorHAnsi" w:hAnsiTheme="minorHAnsi" w:cstheme="minorBidi"/>
          <w:color w:val="auto"/>
          <w:kern w:val="2"/>
          <w:sz w:val="21"/>
          <w:szCs w:val="22"/>
        </w:rPr>
      </w:pPr>
    </w:p>
    <w:p w:rsidR="006948A4" w:rsidRDefault="006948A4" w:rsidP="006948A4">
      <w:pPr>
        <w:pStyle w:val="Default"/>
      </w:pPr>
    </w:p>
    <w:p w:rsidR="006948A4" w:rsidRPr="00282119" w:rsidRDefault="006948A4" w:rsidP="006948A4">
      <w:pPr>
        <w:pStyle w:val="Default"/>
        <w:spacing w:line="360" w:lineRule="auto"/>
        <w:rPr>
          <w:color w:val="auto"/>
        </w:rPr>
      </w:pPr>
      <w:r w:rsidRPr="00282119">
        <w:rPr>
          <w:b/>
          <w:bCs/>
          <w:color w:val="auto"/>
        </w:rPr>
        <w:t>1.</w:t>
      </w:r>
      <w:r w:rsidRPr="00282119">
        <w:rPr>
          <w:color w:val="auto"/>
        </w:rPr>
        <w:t>Materials</w:t>
      </w:r>
    </w:p>
    <w:p w:rsidR="006948A4" w:rsidRPr="00282119" w:rsidRDefault="006948A4" w:rsidP="006948A4">
      <w:pPr>
        <w:spacing w:line="360" w:lineRule="auto"/>
        <w:rPr>
          <w:rFonts w:ascii="Times New Roman" w:hAnsi="Times New Roman" w:cs="Times New Roman"/>
          <w:sz w:val="24"/>
          <w:szCs w:val="24"/>
        </w:rPr>
      </w:pPr>
      <w:r w:rsidRPr="00282119">
        <w:rPr>
          <w:rFonts w:ascii="Times New Roman" w:hAnsi="Times New Roman" w:cs="Times New Roman"/>
          <w:sz w:val="24"/>
          <w:szCs w:val="24"/>
        </w:rPr>
        <w:t>Polyamidoamine dendrimer (PAMAM G5.0, 5% in methanol, w/w, MW 28826) was purchased from Weihai CY Dendrimer Technology Co., Ltd. (Shandong, China). Hyaluronic acid (HA, MW 6000) was purchased from Freda Biochem Co., Ltd. (Shandong, China). Alendronate (ALN), 1-ethyl-(3-dimethylaminopropyl) carbodiimide hydrochloride (EDCI), N-hydroxysuccinimide (NHS), cystamine dihydrochloride and succinic anhydride (SA) were purchased from J&amp;K Scientific Ltd. (Beijing, China). cis-Aconitic anhydride (CA) was purchased fromSigma-Aldrich Co., Ltd. (St Louis, USA). Docetaxel was purchased from Energy Chemical Co., Ltd. (Shanghai, China). 4’,6-Diamidino-2-phenylindole (DAPI) was purchased from Invitrogen Technologies Company (Carlsbad, USA). 3-(4,5-dimethylthiazol-2-yl)-2,5-diphenyltetrazolium bromide (MTT) and glutathione (GSH) were purchased from Xi’anKehao Co., Ltd. (Shaanxi, China). Cy7.5 was purchased from Ponsure Biotechnology Co., Ltd. (Shanghai, China). Dulbecco’s Modified Eagle’s Medium (DMEM) was purchased from Hyclone Laboratories Inc. (Logan, USA). Fetal bovine serum (FBS) was purchased from Gibco Life Technologies Inc. (New York, USA). Trypsin-EDTA was purchased from Solarbio technology Co., Ltd. (Beijing, China). Trap staining kit was purchased from Shanghai Genmed Scientifics Inc (Shanghai, China).</w:t>
      </w:r>
      <w:r w:rsidRPr="00282119">
        <w:rPr>
          <w:sz w:val="23"/>
          <w:szCs w:val="23"/>
        </w:rPr>
        <w:t xml:space="preserve"> </w:t>
      </w:r>
      <w:r w:rsidRPr="00282119">
        <w:rPr>
          <w:rFonts w:ascii="Times New Roman" w:hAnsi="Times New Roman" w:cs="Times New Roman"/>
          <w:sz w:val="24"/>
          <w:szCs w:val="24"/>
        </w:rPr>
        <w:t>A549 cells and MDA-MB-231 cells were purchased from Shanghai cell bank of Chinese Academy of Science. Male BALB/C nude mice and 1 day old CD-1 mice were purchased from the Experimental Animal Center of Fourth Military Medical University. All experimental procedures were approved by the Animal Care and Use Committee of Fourth Military Medical University (approval No:20171101).</w:t>
      </w:r>
    </w:p>
    <w:p w:rsidR="006948A4" w:rsidRPr="00282119" w:rsidRDefault="006948A4"/>
    <w:p w:rsidR="006948A4" w:rsidRDefault="006948A4"/>
    <w:p w:rsidR="006948A4" w:rsidRDefault="006948A4"/>
    <w:p w:rsidR="00FD367F" w:rsidRDefault="00FD367F"/>
    <w:p w:rsidR="00FD367F" w:rsidRPr="00282119" w:rsidRDefault="006948A4">
      <w:pPr>
        <w:rPr>
          <w:rFonts w:ascii="Times New Roman" w:hAnsi="Times New Roman" w:cs="Times New Roman"/>
          <w:sz w:val="24"/>
          <w:szCs w:val="24"/>
        </w:rPr>
      </w:pPr>
      <w:r>
        <w:rPr>
          <w:noProof/>
        </w:rPr>
        <w:drawing>
          <wp:inline distT="0" distB="0" distL="0" distR="0" wp14:anchorId="4BDFC8DA" wp14:editId="63293B32">
            <wp:extent cx="5274310" cy="56876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5687695"/>
                    </a:xfrm>
                    <a:prstGeom prst="rect">
                      <a:avLst/>
                    </a:prstGeom>
                  </pic:spPr>
                </pic:pic>
              </a:graphicData>
            </a:graphic>
          </wp:inline>
        </w:drawing>
      </w:r>
      <w:r w:rsidRPr="006948A4">
        <w:rPr>
          <w:rFonts w:ascii="Times New Roman" w:hAnsi="Times New Roman" w:cs="Times New Roman"/>
          <w:b/>
          <w:bCs/>
          <w:sz w:val="24"/>
          <w:szCs w:val="24"/>
        </w:rPr>
        <w:t xml:space="preserve"> </w:t>
      </w:r>
      <w:r w:rsidRPr="00282119">
        <w:rPr>
          <w:rFonts w:ascii="Times New Roman" w:hAnsi="Times New Roman" w:cs="Times New Roman"/>
          <w:b/>
          <w:bCs/>
          <w:sz w:val="24"/>
          <w:szCs w:val="24"/>
        </w:rPr>
        <w:t>Su</w:t>
      </w:r>
      <w:r w:rsidR="00FD367F" w:rsidRPr="00282119">
        <w:rPr>
          <w:rFonts w:ascii="Times New Roman" w:hAnsi="Times New Roman" w:cs="Times New Roman"/>
          <w:b/>
          <w:bCs/>
          <w:sz w:val="24"/>
          <w:szCs w:val="24"/>
        </w:rPr>
        <w:t xml:space="preserve">pplementary figure </w:t>
      </w:r>
      <w:r w:rsidR="00282119" w:rsidRPr="00282119">
        <w:rPr>
          <w:rFonts w:ascii="Times New Roman" w:hAnsi="Times New Roman" w:cs="Times New Roman"/>
          <w:b/>
          <w:bCs/>
          <w:sz w:val="24"/>
          <w:szCs w:val="24"/>
        </w:rPr>
        <w:t>1</w:t>
      </w:r>
      <w:r w:rsidR="00FD367F" w:rsidRPr="00282119">
        <w:rPr>
          <w:rFonts w:ascii="Times New Roman" w:hAnsi="Times New Roman" w:cs="Times New Roman"/>
          <w:b/>
          <w:bCs/>
          <w:sz w:val="24"/>
          <w:szCs w:val="24"/>
        </w:rPr>
        <w:t xml:space="preserve">. </w:t>
      </w:r>
      <w:r w:rsidR="00FD367F" w:rsidRPr="00282119">
        <w:rPr>
          <w:rFonts w:ascii="Times New Roman" w:hAnsi="Times New Roman" w:cs="Times New Roman"/>
          <w:sz w:val="24"/>
          <w:szCs w:val="24"/>
          <w:vertAlign w:val="superscript"/>
        </w:rPr>
        <w:t>1</w:t>
      </w:r>
      <w:r w:rsidR="00FD367F" w:rsidRPr="00282119">
        <w:rPr>
          <w:rFonts w:ascii="Times New Roman" w:hAnsi="Times New Roman" w:cs="Times New Roman"/>
          <w:sz w:val="24"/>
          <w:szCs w:val="24"/>
        </w:rPr>
        <w:t>H NMR spectra (A) and FTIR spectrum(B) of ALN-PAMAM</w:t>
      </w:r>
    </w:p>
    <w:p w:rsidR="00FD367F" w:rsidRPr="00282119" w:rsidRDefault="00FD367F"/>
    <w:p w:rsidR="009C6FD9" w:rsidRDefault="009C6FD9"/>
    <w:p w:rsidR="009C6FD9" w:rsidRDefault="009C6FD9"/>
    <w:p w:rsidR="009C6FD9" w:rsidRDefault="009C6FD9"/>
    <w:p w:rsidR="009C6FD9" w:rsidRDefault="009C6FD9">
      <w:r>
        <w:rPr>
          <w:rFonts w:hint="eastAsia"/>
          <w:noProof/>
        </w:rPr>
        <w:lastRenderedPageBreak/>
        <w:drawing>
          <wp:inline distT="0" distB="0" distL="0" distR="0">
            <wp:extent cx="5274310" cy="34944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2.tif"/>
                    <pic:cNvPicPr/>
                  </pic:nvPicPr>
                  <pic:blipFill>
                    <a:blip r:embed="rId7">
                      <a:extLst>
                        <a:ext uri="{28A0092B-C50C-407E-A947-70E740481C1C}">
                          <a14:useLocalDpi xmlns:a14="http://schemas.microsoft.com/office/drawing/2010/main" val="0"/>
                        </a:ext>
                      </a:extLst>
                    </a:blip>
                    <a:stretch>
                      <a:fillRect/>
                    </a:stretch>
                  </pic:blipFill>
                  <pic:spPr>
                    <a:xfrm>
                      <a:off x="0" y="0"/>
                      <a:ext cx="5274310" cy="3494405"/>
                    </a:xfrm>
                    <a:prstGeom prst="rect">
                      <a:avLst/>
                    </a:prstGeom>
                  </pic:spPr>
                </pic:pic>
              </a:graphicData>
            </a:graphic>
          </wp:inline>
        </w:drawing>
      </w:r>
    </w:p>
    <w:p w:rsidR="008F5FCC" w:rsidRDefault="009C6FD9" w:rsidP="008F5FCC">
      <w:pPr>
        <w:autoSpaceDE w:val="0"/>
        <w:autoSpaceDN w:val="0"/>
        <w:adjustRightInd w:val="0"/>
        <w:spacing w:line="360" w:lineRule="auto"/>
        <w:jc w:val="left"/>
        <w:rPr>
          <w:rFonts w:ascii="Times New Roman" w:hAnsi="Times New Roman" w:cs="Times New Roman"/>
          <w:color w:val="000000"/>
          <w:kern w:val="0"/>
          <w:sz w:val="24"/>
          <w:szCs w:val="24"/>
        </w:rPr>
      </w:pPr>
      <w:r w:rsidRPr="00282119">
        <w:rPr>
          <w:rFonts w:ascii="Times New Roman" w:hAnsi="Times New Roman" w:cs="Times New Roman"/>
          <w:b/>
          <w:bCs/>
          <w:sz w:val="24"/>
          <w:szCs w:val="24"/>
        </w:rPr>
        <w:t xml:space="preserve">Supplementary figure </w:t>
      </w:r>
      <w:r w:rsidR="00282119" w:rsidRPr="00282119">
        <w:rPr>
          <w:rFonts w:ascii="Times New Roman" w:hAnsi="Times New Roman" w:cs="Times New Roman"/>
          <w:b/>
          <w:bCs/>
          <w:sz w:val="24"/>
          <w:szCs w:val="24"/>
        </w:rPr>
        <w:t>2</w:t>
      </w:r>
      <w:r w:rsidRPr="00282119">
        <w:rPr>
          <w:rFonts w:ascii="Times New Roman" w:hAnsi="Times New Roman" w:cs="Times New Roman"/>
          <w:b/>
          <w:bCs/>
          <w:sz w:val="24"/>
          <w:szCs w:val="24"/>
        </w:rPr>
        <w:t xml:space="preserve">. </w:t>
      </w:r>
      <w:r w:rsidRPr="00282119">
        <w:rPr>
          <w:rFonts w:ascii="Times New Roman" w:hAnsi="Times New Roman" w:cs="Times New Roman"/>
          <w:sz w:val="24"/>
          <w:szCs w:val="24"/>
        </w:rPr>
        <w:t>The stabilty of ALN-PAMAM in PBS.</w:t>
      </w:r>
      <w:r w:rsidR="008F5FCC" w:rsidRPr="008F5FCC">
        <w:rPr>
          <w:rFonts w:ascii="Times New Roman" w:hAnsi="Times New Roman" w:cs="Times New Roman"/>
          <w:color w:val="000000"/>
          <w:kern w:val="0"/>
          <w:sz w:val="24"/>
          <w:szCs w:val="24"/>
        </w:rPr>
        <w:t xml:space="preserve"> </w:t>
      </w:r>
      <w:r w:rsidR="008F5FCC">
        <w:rPr>
          <w:rFonts w:ascii="Times New Roman" w:hAnsi="Times New Roman" w:cs="Times New Roman"/>
          <w:color w:val="000000"/>
          <w:kern w:val="0"/>
          <w:sz w:val="24"/>
          <w:szCs w:val="24"/>
        </w:rPr>
        <w:t xml:space="preserve">Data were expressed as mean±SD </w:t>
      </w:r>
      <w:r w:rsidR="008F5FCC">
        <w:rPr>
          <w:rFonts w:ascii="Times New Roman" w:hAnsi="Times New Roman" w:cs="Times New Roman"/>
          <w:color w:val="FF0000"/>
          <w:kern w:val="0"/>
          <w:sz w:val="24"/>
          <w:szCs w:val="24"/>
        </w:rPr>
        <w:t>(n=</w:t>
      </w:r>
      <w:r w:rsidR="008F5FCC">
        <w:rPr>
          <w:rFonts w:ascii="Times New Roman" w:hAnsi="Times New Roman" w:cs="Times New Roman"/>
          <w:color w:val="FF0000"/>
          <w:kern w:val="0"/>
          <w:sz w:val="24"/>
          <w:szCs w:val="24"/>
        </w:rPr>
        <w:t>3</w:t>
      </w:r>
      <w:r w:rsidR="008F5FCC">
        <w:rPr>
          <w:rFonts w:ascii="Times New Roman" w:hAnsi="Times New Roman" w:cs="Times New Roman"/>
          <w:color w:val="FF0000"/>
          <w:kern w:val="0"/>
          <w:sz w:val="24"/>
          <w:szCs w:val="24"/>
        </w:rPr>
        <w:t>)</w:t>
      </w:r>
      <w:r w:rsidR="008F5FCC">
        <w:rPr>
          <w:rFonts w:ascii="Times New Roman" w:hAnsi="Times New Roman" w:cs="Times New Roman"/>
          <w:color w:val="000000"/>
          <w:kern w:val="0"/>
          <w:sz w:val="24"/>
          <w:szCs w:val="24"/>
        </w:rPr>
        <w:t>.</w:t>
      </w:r>
    </w:p>
    <w:p w:rsidR="009C6FD9" w:rsidRPr="008F5FCC" w:rsidRDefault="009C6FD9">
      <w:pPr>
        <w:rPr>
          <w:rFonts w:ascii="Times New Roman" w:hAnsi="Times New Roman" w:cs="Times New Roman"/>
          <w:sz w:val="24"/>
          <w:szCs w:val="24"/>
        </w:rPr>
      </w:pPr>
    </w:p>
    <w:p w:rsidR="009C6FD9" w:rsidRPr="00282119" w:rsidRDefault="009C6FD9">
      <w:pPr>
        <w:rPr>
          <w:rFonts w:ascii="Times New Roman" w:hAnsi="Times New Roman" w:cs="Times New Roman"/>
          <w:sz w:val="24"/>
          <w:szCs w:val="24"/>
        </w:rPr>
      </w:pPr>
    </w:p>
    <w:p w:rsidR="009C6FD9" w:rsidRDefault="008F5FC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74310" cy="37312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731260"/>
                    </a:xfrm>
                    <a:prstGeom prst="rect">
                      <a:avLst/>
                    </a:prstGeom>
                  </pic:spPr>
                </pic:pic>
              </a:graphicData>
            </a:graphic>
          </wp:inline>
        </w:drawing>
      </w:r>
    </w:p>
    <w:p w:rsidR="008F5FCC" w:rsidRDefault="008F5FCC" w:rsidP="008F5FCC">
      <w:pPr>
        <w:autoSpaceDE w:val="0"/>
        <w:autoSpaceDN w:val="0"/>
        <w:adjustRightInd w:val="0"/>
        <w:spacing w:line="360" w:lineRule="auto"/>
        <w:jc w:val="left"/>
        <w:rPr>
          <w:rFonts w:ascii="Times New Roman" w:hAnsi="Times New Roman" w:cs="Times New Roman"/>
          <w:color w:val="000000"/>
          <w:kern w:val="0"/>
          <w:sz w:val="24"/>
          <w:szCs w:val="24"/>
        </w:rPr>
      </w:pPr>
      <w:r w:rsidRPr="008F5FCC">
        <w:rPr>
          <w:rFonts w:ascii="Times New Roman" w:hAnsi="Times New Roman" w:cs="Times New Roman"/>
          <w:b/>
          <w:sz w:val="24"/>
          <w:szCs w:val="24"/>
        </w:rPr>
        <w:t>Supplementary figure 3.</w:t>
      </w:r>
      <w:r w:rsidRPr="008F5FCC">
        <w:rPr>
          <w:rFonts w:ascii="Times New Roman" w:hAnsi="Times New Roman" w:cs="Times New Roman"/>
          <w:sz w:val="24"/>
          <w:szCs w:val="24"/>
        </w:rPr>
        <w:t xml:space="preserve">ALN </w:t>
      </w:r>
      <w:r>
        <w:rPr>
          <w:rFonts w:ascii="Times New Roman" w:hAnsi="Times New Roman" w:cs="Times New Roman"/>
          <w:sz w:val="24"/>
          <w:szCs w:val="24"/>
        </w:rPr>
        <w:t>release</w:t>
      </w:r>
      <w:r w:rsidRPr="008F5FCC">
        <w:rPr>
          <w:rFonts w:ascii="Times New Roman" w:hAnsi="Times New Roman" w:cs="Times New Roman"/>
          <w:sz w:val="24"/>
          <w:szCs w:val="24"/>
        </w:rPr>
        <w:t xml:space="preserve"> in acidic environment (pH 5.0).</w:t>
      </w:r>
      <w:r w:rsidRPr="008F5FCC">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t>Data were expre</w:t>
      </w:r>
      <w:bookmarkStart w:id="2" w:name="_GoBack"/>
      <w:bookmarkEnd w:id="2"/>
      <w:r>
        <w:rPr>
          <w:rFonts w:ascii="Times New Roman" w:hAnsi="Times New Roman" w:cs="Times New Roman"/>
          <w:color w:val="000000"/>
          <w:kern w:val="0"/>
          <w:sz w:val="24"/>
          <w:szCs w:val="24"/>
        </w:rPr>
        <w:t xml:space="preserve">ssed as mean±SD </w:t>
      </w:r>
      <w:r>
        <w:rPr>
          <w:rFonts w:ascii="Times New Roman" w:hAnsi="Times New Roman" w:cs="Times New Roman"/>
          <w:color w:val="FF0000"/>
          <w:kern w:val="0"/>
          <w:sz w:val="24"/>
          <w:szCs w:val="24"/>
        </w:rPr>
        <w:t>(n=</w:t>
      </w:r>
      <w:r>
        <w:rPr>
          <w:rFonts w:ascii="Times New Roman" w:hAnsi="Times New Roman" w:cs="Times New Roman"/>
          <w:color w:val="FF0000"/>
          <w:kern w:val="0"/>
          <w:sz w:val="24"/>
          <w:szCs w:val="24"/>
        </w:rPr>
        <w:t>3</w:t>
      </w:r>
      <w:r>
        <w:rPr>
          <w:rFonts w:ascii="Times New Roman" w:hAnsi="Times New Roman" w:cs="Times New Roman"/>
          <w:color w:val="FF0000"/>
          <w:kern w:val="0"/>
          <w:sz w:val="24"/>
          <w:szCs w:val="24"/>
        </w:rPr>
        <w:t>)</w:t>
      </w:r>
      <w:r>
        <w:rPr>
          <w:rFonts w:ascii="Times New Roman" w:hAnsi="Times New Roman" w:cs="Times New Roman"/>
          <w:color w:val="000000"/>
          <w:kern w:val="0"/>
          <w:sz w:val="24"/>
          <w:szCs w:val="24"/>
        </w:rPr>
        <w:t>.</w:t>
      </w:r>
    </w:p>
    <w:p w:rsidR="009C6FD9" w:rsidRDefault="009C6FD9">
      <w:pPr>
        <w:rPr>
          <w:rFonts w:ascii="Times New Roman" w:hAnsi="Times New Roman" w:cs="Times New Roman"/>
          <w:sz w:val="24"/>
          <w:szCs w:val="24"/>
        </w:rPr>
      </w:pPr>
    </w:p>
    <w:p w:rsidR="009C6FD9" w:rsidRDefault="009C6FD9">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74310" cy="505269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5052695"/>
                    </a:xfrm>
                    <a:prstGeom prst="rect">
                      <a:avLst/>
                    </a:prstGeom>
                  </pic:spPr>
                </pic:pic>
              </a:graphicData>
            </a:graphic>
          </wp:inline>
        </w:drawing>
      </w:r>
    </w:p>
    <w:p w:rsidR="009C6FD9" w:rsidRPr="00282119" w:rsidRDefault="009C6FD9">
      <w:pPr>
        <w:rPr>
          <w:rFonts w:ascii="Times New Roman" w:hAnsi="Times New Roman" w:cs="Times New Roman"/>
          <w:sz w:val="24"/>
          <w:szCs w:val="24"/>
        </w:rPr>
      </w:pPr>
      <w:r w:rsidRPr="00282119">
        <w:rPr>
          <w:rFonts w:ascii="Times New Roman" w:hAnsi="Times New Roman" w:cs="Times New Roman"/>
          <w:b/>
          <w:bCs/>
          <w:sz w:val="24"/>
          <w:szCs w:val="24"/>
        </w:rPr>
        <w:t xml:space="preserve">Supplementary figure </w:t>
      </w:r>
      <w:r w:rsidR="008F5FCC">
        <w:rPr>
          <w:rFonts w:ascii="Times New Roman" w:hAnsi="Times New Roman" w:cs="Times New Roman"/>
          <w:b/>
          <w:bCs/>
          <w:sz w:val="24"/>
          <w:szCs w:val="24"/>
        </w:rPr>
        <w:t>4</w:t>
      </w:r>
      <w:r w:rsidRPr="00282119">
        <w:rPr>
          <w:rFonts w:ascii="Times New Roman" w:hAnsi="Times New Roman" w:cs="Times New Roman"/>
          <w:b/>
          <w:bCs/>
          <w:sz w:val="24"/>
          <w:szCs w:val="24"/>
        </w:rPr>
        <w:t xml:space="preserve">. </w:t>
      </w:r>
      <w:r w:rsidRPr="00282119">
        <w:rPr>
          <w:rFonts w:ascii="Times New Roman" w:hAnsi="Times New Roman" w:cs="Times New Roman"/>
          <w:sz w:val="24"/>
          <w:szCs w:val="24"/>
        </w:rPr>
        <w:t>The effect of different endocytic pathway inhibitors on cellular uptake of ALN-PAMAM in A549 cells detected by HPLC. Data were expressed as mean±SD (n=3).</w:t>
      </w:r>
    </w:p>
    <w:p w:rsidR="009C6FD9" w:rsidRDefault="009C6FD9">
      <w:pPr>
        <w:rPr>
          <w:rFonts w:ascii="Times New Roman" w:hAnsi="Times New Roman" w:cs="Times New Roman"/>
          <w:sz w:val="24"/>
          <w:szCs w:val="24"/>
        </w:rPr>
      </w:pPr>
    </w:p>
    <w:p w:rsidR="009C6FD9" w:rsidRDefault="009C6FD9">
      <w:pPr>
        <w:rPr>
          <w:rFonts w:ascii="Times New Roman" w:hAnsi="Times New Roman" w:cs="Times New Roman"/>
          <w:sz w:val="24"/>
          <w:szCs w:val="24"/>
        </w:rPr>
      </w:pPr>
    </w:p>
    <w:p w:rsidR="009C6FD9" w:rsidRDefault="009C6FD9">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274310" cy="220091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200910"/>
                    </a:xfrm>
                    <a:prstGeom prst="rect">
                      <a:avLst/>
                    </a:prstGeom>
                  </pic:spPr>
                </pic:pic>
              </a:graphicData>
            </a:graphic>
          </wp:inline>
        </w:drawing>
      </w:r>
    </w:p>
    <w:p w:rsidR="009C6FD9" w:rsidRPr="00282119" w:rsidRDefault="009C6FD9">
      <w:pPr>
        <w:rPr>
          <w:rFonts w:ascii="Times New Roman" w:hAnsi="Times New Roman" w:cs="Times New Roman"/>
          <w:sz w:val="24"/>
          <w:szCs w:val="24"/>
        </w:rPr>
      </w:pPr>
      <w:r w:rsidRPr="00282119">
        <w:rPr>
          <w:rFonts w:ascii="Times New Roman" w:hAnsi="Times New Roman" w:cs="Times New Roman"/>
          <w:b/>
          <w:bCs/>
          <w:sz w:val="24"/>
          <w:szCs w:val="24"/>
        </w:rPr>
        <w:lastRenderedPageBreak/>
        <w:t xml:space="preserve">Supplementary figure </w:t>
      </w:r>
      <w:r w:rsidR="008F5FCC">
        <w:rPr>
          <w:rFonts w:ascii="Times New Roman" w:hAnsi="Times New Roman" w:cs="Times New Roman"/>
          <w:b/>
          <w:bCs/>
          <w:sz w:val="24"/>
          <w:szCs w:val="24"/>
        </w:rPr>
        <w:t>5</w:t>
      </w:r>
      <w:r w:rsidRPr="00282119">
        <w:rPr>
          <w:rFonts w:ascii="Times New Roman" w:hAnsi="Times New Roman" w:cs="Times New Roman"/>
          <w:b/>
          <w:bCs/>
          <w:sz w:val="24"/>
          <w:szCs w:val="24"/>
        </w:rPr>
        <w:t xml:space="preserve">. </w:t>
      </w:r>
      <w:r w:rsidRPr="00282119">
        <w:rPr>
          <w:rFonts w:ascii="Times New Roman" w:hAnsi="Times New Roman" w:cs="Times New Roman"/>
          <w:sz w:val="24"/>
          <w:szCs w:val="24"/>
        </w:rPr>
        <w:t>Synthetic scheme of ALN-PAMAM.</w:t>
      </w:r>
    </w:p>
    <w:sectPr w:rsidR="009C6FD9" w:rsidRPr="002821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089C" w:rsidRDefault="008A089C" w:rsidP="008F5FCC">
      <w:r>
        <w:separator/>
      </w:r>
    </w:p>
  </w:endnote>
  <w:endnote w:type="continuationSeparator" w:id="0">
    <w:p w:rsidR="008A089C" w:rsidRDefault="008A089C" w:rsidP="008F5F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089C" w:rsidRDefault="008A089C" w:rsidP="008F5FCC">
      <w:r>
        <w:separator/>
      </w:r>
    </w:p>
  </w:footnote>
  <w:footnote w:type="continuationSeparator" w:id="0">
    <w:p w:rsidR="008A089C" w:rsidRDefault="008A089C" w:rsidP="008F5F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67F"/>
    <w:rsid w:val="000534B7"/>
    <w:rsid w:val="000814FA"/>
    <w:rsid w:val="00282119"/>
    <w:rsid w:val="00354B0E"/>
    <w:rsid w:val="006948A4"/>
    <w:rsid w:val="008A089C"/>
    <w:rsid w:val="008F5FCC"/>
    <w:rsid w:val="009C6FD9"/>
    <w:rsid w:val="00FD3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F8AA0C-2D32-43CA-955D-F77F6F4F6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948A4"/>
    <w:pPr>
      <w:widowControl w:val="0"/>
      <w:autoSpaceDE w:val="0"/>
      <w:autoSpaceDN w:val="0"/>
      <w:adjustRightInd w:val="0"/>
    </w:pPr>
    <w:rPr>
      <w:rFonts w:ascii="Times New Roman" w:hAnsi="Times New Roman" w:cs="Times New Roman"/>
      <w:color w:val="000000"/>
      <w:kern w:val="0"/>
      <w:sz w:val="24"/>
      <w:szCs w:val="24"/>
    </w:rPr>
  </w:style>
  <w:style w:type="paragraph" w:styleId="a3">
    <w:name w:val="header"/>
    <w:basedOn w:val="a"/>
    <w:link w:val="Char"/>
    <w:uiPriority w:val="99"/>
    <w:unhideWhenUsed/>
    <w:rsid w:val="008F5F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5FCC"/>
    <w:rPr>
      <w:sz w:val="18"/>
      <w:szCs w:val="18"/>
    </w:rPr>
  </w:style>
  <w:style w:type="paragraph" w:styleId="a4">
    <w:name w:val="footer"/>
    <w:basedOn w:val="a"/>
    <w:link w:val="Char0"/>
    <w:uiPriority w:val="99"/>
    <w:unhideWhenUsed/>
    <w:rsid w:val="008F5FCC"/>
    <w:pPr>
      <w:tabs>
        <w:tab w:val="center" w:pos="4153"/>
        <w:tab w:val="right" w:pos="8306"/>
      </w:tabs>
      <w:snapToGrid w:val="0"/>
      <w:jc w:val="left"/>
    </w:pPr>
    <w:rPr>
      <w:sz w:val="18"/>
      <w:szCs w:val="18"/>
    </w:rPr>
  </w:style>
  <w:style w:type="character" w:customStyle="1" w:styleId="Char0">
    <w:name w:val="页脚 Char"/>
    <w:basedOn w:val="a0"/>
    <w:link w:val="a4"/>
    <w:uiPriority w:val="99"/>
    <w:rsid w:val="008F5F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357</Words>
  <Characters>2036</Characters>
  <Application>Microsoft Office Word</Application>
  <DocSecurity>0</DocSecurity>
  <Lines>16</Lines>
  <Paragraphs>4</Paragraphs>
  <ScaleCrop>false</ScaleCrop>
  <Company>WRGHO.COM</Company>
  <LinksUpToDate>false</LinksUpToDate>
  <CharactersWithSpaces>2389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WRGHO</dc:creator>
  <cp:keywords/>
  <dc:description/>
  <cp:lastModifiedBy>WRGHO</cp:lastModifiedBy>
  <cp:revision>3</cp:revision>
  <dcterms:created xsi:type="dcterms:W3CDTF">2019-10-08T01:15:00Z</dcterms:created>
  <dcterms:modified xsi:type="dcterms:W3CDTF">2019-10-24T03:13:00Z</dcterms:modified>
</cp:coreProperties>
</file>